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20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沃素安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041005"/>
            <wp:effectExtent l="0" t="0" r="6350" b="17145"/>
            <wp:docPr id="50" name="图片 50" descr="沃素安20G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沃素安20G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Style w:val="10"/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Vasofix Safety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沃素安 动静脉留置针（加药壶安全型）简介：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32320"/>
            <wp:effectExtent l="0" t="0" r="6350" b="11430"/>
            <wp:docPr id="51" name="图片 51" descr="沃素安20G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沃素安20G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50050"/>
            <wp:effectExtent l="0" t="0" r="6350" b="12700"/>
            <wp:docPr id="52" name="图片 52" descr="沃素安20G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沃素安20G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896735"/>
            <wp:effectExtent l="0" t="0" r="6350" b="18415"/>
            <wp:docPr id="53" name="图片 53" descr="沃素安20G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沃素安20G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22770"/>
            <wp:effectExtent l="0" t="0" r="6350" b="11430"/>
            <wp:docPr id="54" name="图片 54" descr="沃素安20G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沃素安20G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11290"/>
            <wp:effectExtent l="0" t="0" r="6350" b="3810"/>
            <wp:docPr id="55" name="图片 55" descr="沃素安20G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沃素安20G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02705" cy="8544560"/>
            <wp:effectExtent l="0" t="0" r="17145" b="8890"/>
            <wp:docPr id="56" name="图片 56" descr="沃素安20G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沃素安20G详情页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C00000"/>
          <w:spacing w:val="0"/>
          <w:sz w:val="32"/>
          <w:szCs w:val="32"/>
          <w:bdr w:val="none" w:color="auto" w:sz="0" w:space="0"/>
          <w:shd w:val="clear" w:fill="FFFFFF"/>
        </w:rPr>
        <w:t>Vasofix Safety 沃素安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加药壶安全型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20G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沃素安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Safety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Oj9nEwxONA3iank+6HAW6Yb4nYM=" w:salt="4JrBd1AKCrfWWTORs6F3o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62A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3DCC057E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4887137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21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2019-09-19T06:30:03Z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